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8F93" w14:textId="77777777" w:rsidR="00AE6E44" w:rsidRDefault="007B5D26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43159E11" w14:textId="77777777" w:rsidR="00AE6E44" w:rsidRDefault="007B5D26">
      <w:pPr>
        <w:jc w:val="center"/>
        <w:rPr>
          <w:rFonts w:ascii="Century Gothic" w:hAnsi="Century Gothic"/>
          <w:b/>
          <w:bCs/>
          <w:sz w:val="28"/>
          <w:szCs w:val="28"/>
          <w:vertAlign w:val="superscript"/>
        </w:rPr>
      </w:pPr>
      <w:r>
        <w:rPr>
          <w:rFonts w:ascii="Century Gothic" w:hAnsi="Century Gothic"/>
          <w:b/>
          <w:bCs/>
          <w:sz w:val="28"/>
          <w:szCs w:val="28"/>
        </w:rPr>
        <w:t>TO ALL COUNCILLORS: You are summoned the Parish Council Village Hall at 7pm the 12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bCs/>
          <w:sz w:val="28"/>
          <w:szCs w:val="28"/>
        </w:rPr>
        <w:t xml:space="preserve"> May 2025</w:t>
      </w:r>
    </w:p>
    <w:p w14:paraId="2F5DDDB3" w14:textId="77777777" w:rsidR="00AE6E44" w:rsidRDefault="007B5D26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Councillors present: (Chair) Dunn,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Mathers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, Isaac, Harper Davis, Pile.</w:t>
      </w:r>
    </w:p>
    <w:p w14:paraId="3F0EE89B" w14:textId="77777777" w:rsidR="00AE6E44" w:rsidRDefault="007B5D26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Clerk: D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Bleasdale</w:t>
      </w:r>
      <w:proofErr w:type="spellEnd"/>
    </w:p>
    <w:p w14:paraId="39FE4E36" w14:textId="77777777" w:rsidR="00AE6E44" w:rsidRDefault="00AE6E44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C0B4787" w14:textId="77777777" w:rsidR="00AE6E44" w:rsidRDefault="00AE6E44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7C4050D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1/5</w:t>
      </w:r>
      <w:r>
        <w:rPr>
          <w:rFonts w:ascii="Century Gothic" w:hAnsi="Century Gothic"/>
          <w:sz w:val="28"/>
          <w:szCs w:val="28"/>
        </w:rPr>
        <w:t>/25 Public Participation: None</w:t>
      </w:r>
    </w:p>
    <w:p w14:paraId="060272B5" w14:textId="77777777" w:rsidR="00AE6E44" w:rsidRDefault="007B5D26">
      <w:r>
        <w:rPr>
          <w:rFonts w:ascii="Century Gothic" w:hAnsi="Century Gothic"/>
          <w:sz w:val="28"/>
          <w:szCs w:val="28"/>
        </w:rPr>
        <w:t xml:space="preserve">2/5/25 Apologies Absence: Cllr </w:t>
      </w:r>
      <w:proofErr w:type="spellStart"/>
      <w:r>
        <w:rPr>
          <w:rFonts w:ascii="Century Gothic" w:hAnsi="Century Gothic"/>
          <w:sz w:val="28"/>
          <w:szCs w:val="28"/>
        </w:rPr>
        <w:t>Walley</w:t>
      </w:r>
      <w:proofErr w:type="spellEnd"/>
      <w:r>
        <w:rPr>
          <w:rFonts w:ascii="Century Gothic" w:hAnsi="Century Gothic"/>
          <w:sz w:val="28"/>
          <w:szCs w:val="28"/>
        </w:rPr>
        <w:t xml:space="preserve">, Cllr Waller, C Cllr Davis, PC  Elliot. </w:t>
      </w:r>
    </w:p>
    <w:p w14:paraId="26F738F6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3/5/25 Declarations of Interest. None</w:t>
      </w:r>
    </w:p>
    <w:p w14:paraId="7550F979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4/5/25 Approval of the Minutes for the 7</w:t>
      </w:r>
      <w:r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April 2025 Accepted as a correct representation of the meeting. Proposer Cllr Harper Davis, seconded by Cllr Mather, decision unanimous.</w:t>
      </w:r>
    </w:p>
    <w:p w14:paraId="3E7F9B6E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5/5/25 Matters Arising from the minutes: The bus shelter is </w:t>
      </w:r>
      <w:proofErr w:type="gramStart"/>
      <w:r>
        <w:rPr>
          <w:rFonts w:ascii="Century Gothic" w:hAnsi="Century Gothic"/>
          <w:sz w:val="28"/>
          <w:szCs w:val="28"/>
        </w:rPr>
        <w:t>on going</w:t>
      </w:r>
      <w:proofErr w:type="gramEnd"/>
      <w:r>
        <w:rPr>
          <w:rFonts w:ascii="Century Gothic" w:hAnsi="Century Gothic"/>
          <w:sz w:val="28"/>
          <w:szCs w:val="28"/>
        </w:rPr>
        <w:t>. An enforcement case regarding metal storage containers is being enforced.</w:t>
      </w:r>
    </w:p>
    <w:p w14:paraId="407AAA32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6/5/25 Police Report: No reported crime. Victim Assaulted by suspect following a </w:t>
      </w:r>
      <w:proofErr w:type="gramStart"/>
      <w:r>
        <w:rPr>
          <w:rFonts w:ascii="Century Gothic" w:hAnsi="Century Gothic"/>
          <w:sz w:val="28"/>
          <w:szCs w:val="28"/>
        </w:rPr>
        <w:t>dog on dog</w:t>
      </w:r>
      <w:proofErr w:type="gramEnd"/>
      <w:r>
        <w:rPr>
          <w:rFonts w:ascii="Century Gothic" w:hAnsi="Century Gothic"/>
          <w:sz w:val="28"/>
          <w:szCs w:val="28"/>
        </w:rPr>
        <w:t xml:space="preserve"> attack, no arrest was made.</w:t>
      </w:r>
    </w:p>
    <w:p w14:paraId="3CE014D5" w14:textId="77777777" w:rsidR="00AE6E44" w:rsidRDefault="00AE6E44">
      <w:pPr>
        <w:spacing w:after="0"/>
        <w:rPr>
          <w:rFonts w:ascii="Century Gothic" w:hAnsi="Century Gothic"/>
          <w:sz w:val="28"/>
          <w:szCs w:val="28"/>
        </w:rPr>
      </w:pPr>
    </w:p>
    <w:p w14:paraId="7B8C12F5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7/5/25</w:t>
      </w:r>
      <w:r>
        <w:rPr>
          <w:rFonts w:ascii="Century Gothic" w:hAnsi="Century Gothic"/>
        </w:rPr>
        <w:t xml:space="preserve"> County Councillor Mrs A Davis: </w:t>
      </w:r>
      <w:r>
        <w:rPr>
          <w:rFonts w:ascii="Century Gothic" w:hAnsi="Century Gothic" w:cs="Arial"/>
          <w:color w:val="000000" w:themeColor="text1"/>
        </w:rPr>
        <w:t>C Cllr Davis was not present due to prior commitments.</w:t>
      </w:r>
    </w:p>
    <w:p w14:paraId="47C02A34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8/5/25 District Councillors M Prowse: Not Present.</w:t>
      </w:r>
    </w:p>
    <w:p w14:paraId="321FE7A1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9/5/25 Clerk’s actions from the last meeting: : A quote was obtained for work on the bus shelter and this was sent to highways for a 50% grant that we will receive after the work is completed. The grass keep contracts have been signed the clerk delivered them himself and met the tenants.</w:t>
      </w:r>
    </w:p>
    <w:p w14:paraId="0D05E40F" w14:textId="77777777" w:rsidR="00AE6E44" w:rsidRDefault="00AE6E44">
      <w:pPr>
        <w:spacing w:after="0"/>
        <w:rPr>
          <w:rFonts w:ascii="Century Gothic" w:hAnsi="Century Gothic"/>
          <w:sz w:val="28"/>
          <w:szCs w:val="28"/>
        </w:rPr>
      </w:pPr>
    </w:p>
    <w:p w14:paraId="360ABB63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10/5/25 Planning to consider. None.</w:t>
      </w:r>
    </w:p>
    <w:p w14:paraId="54C397AF" w14:textId="77777777" w:rsidR="00AE6E44" w:rsidRDefault="00AE6E44">
      <w:pPr>
        <w:spacing w:after="0"/>
        <w:rPr>
          <w:rFonts w:ascii="Century Gothic" w:hAnsi="Century Gothic"/>
          <w:sz w:val="28"/>
          <w:szCs w:val="28"/>
        </w:rPr>
      </w:pPr>
    </w:p>
    <w:p w14:paraId="6E9F02CB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11/5/25 Planning Decisions: </w:t>
      </w:r>
    </w:p>
    <w:p w14:paraId="653B0700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Rejected 62/50/24/014 Proposed reinstatement of railway line between Killington Lane and Cricket Field Lane (941m), renovate and reinstate existing cattle creep accommodation bridge 64, renovate existing highway bridge 63, construction of a new road bridge 65 over the railway at Killington Lane, excavating infill from the original railway cutting each side of </w:t>
      </w:r>
      <w:proofErr w:type="spellStart"/>
      <w:r>
        <w:rPr>
          <w:rFonts w:ascii="Century Gothic" w:hAnsi="Century Gothic"/>
          <w:sz w:val="28"/>
          <w:szCs w:val="28"/>
        </w:rPr>
        <w:t>Parracombe</w:t>
      </w:r>
      <w:proofErr w:type="spellEnd"/>
      <w:r>
        <w:rPr>
          <w:rFonts w:ascii="Century Gothic" w:hAnsi="Century Gothic"/>
          <w:sz w:val="28"/>
          <w:szCs w:val="28"/>
        </w:rPr>
        <w:t xml:space="preserve"> Lane, construction of fencing both sides of the railway corridor together with the formation of a level zone to accommodate a temporary halt and run around loop with a head shunt siding at Land between Killington Lane halt and Cricket Field Lane.</w:t>
      </w:r>
    </w:p>
    <w:p w14:paraId="2488825D" w14:textId="77777777" w:rsidR="00AE6E44" w:rsidRDefault="00AE6E44">
      <w:pPr>
        <w:spacing w:after="0"/>
        <w:rPr>
          <w:rFonts w:ascii="Century Gothic" w:hAnsi="Century Gothic"/>
          <w:sz w:val="28"/>
          <w:szCs w:val="28"/>
        </w:rPr>
      </w:pPr>
    </w:p>
    <w:p w14:paraId="23FDEAD3" w14:textId="77777777" w:rsidR="00AE6E44" w:rsidRDefault="007B5D26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12/5/25 Finance</w:t>
      </w:r>
      <w:r>
        <w:rPr>
          <w:rFonts w:ascii="Century Gothic" w:hAnsi="Century Gothic"/>
          <w:sz w:val="28"/>
          <w:szCs w:val="28"/>
        </w:rPr>
        <w:t xml:space="preserve"> Balances will be tabled.</w:t>
      </w:r>
    </w:p>
    <w:p w14:paraId="5F266D9A" w14:textId="77777777" w:rsidR="00AE6E44" w:rsidRDefault="007B5D26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Treasurers account £9,587.43</w:t>
      </w:r>
    </w:p>
    <w:p w14:paraId="60479BB0" w14:textId="77777777" w:rsidR="00AE6E44" w:rsidRDefault="007B5D26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Business Bank Account £3,182.98</w:t>
      </w:r>
    </w:p>
    <w:p w14:paraId="362C9A9C" w14:textId="77777777" w:rsidR="00AE6E44" w:rsidRDefault="00AE6E4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68342D2F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13/5/25 To approve the following payments:</w:t>
      </w:r>
    </w:p>
    <w:p w14:paraId="34B64E19" w14:textId="77777777" w:rsidR="00AE6E44" w:rsidRDefault="007B5D26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 hours payment for parish Clerk, plus £9.60 travel allowance.</w:t>
      </w:r>
    </w:p>
    <w:p w14:paraId="50DEEFBF" w14:textId="77777777" w:rsidR="00AE6E44" w:rsidRDefault="007B5D26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Proposed approval of payments, proposed by Cllr Pile, Seconded by Cllr Dunn decision unanimous.</w:t>
      </w:r>
    </w:p>
    <w:p w14:paraId="13A043FD" w14:textId="77777777" w:rsidR="00AE6E44" w:rsidRDefault="00AE6E44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065CECF9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14/5/25</w:t>
      </w:r>
      <w:r>
        <w:rPr>
          <w:rFonts w:ascii="Century Gothic" w:hAnsi="Century Gothic"/>
          <w:sz w:val="28"/>
          <w:szCs w:val="28"/>
        </w:rPr>
        <w:t xml:space="preserve"> Items raised by the Councillors/Clerk: Devon County The </w:t>
      </w:r>
      <w:proofErr w:type="spellStart"/>
      <w:r>
        <w:rPr>
          <w:rFonts w:ascii="Century Gothic" w:hAnsi="Century Gothic"/>
          <w:sz w:val="28"/>
          <w:szCs w:val="28"/>
        </w:rPr>
        <w:t>The</w:t>
      </w:r>
      <w:proofErr w:type="spellEnd"/>
      <w:r>
        <w:rPr>
          <w:rFonts w:ascii="Century Gothic" w:hAnsi="Century Gothic"/>
          <w:sz w:val="28"/>
          <w:szCs w:val="28"/>
        </w:rPr>
        <w:t xml:space="preserve"> Clerk will put new policies in every meeting. Cllr Isaac asks if the you need planning permission for solar panels, C Cllr Davis will be asked about this. The Clerk will put together a list of meeting dates for the notice boards.</w:t>
      </w:r>
    </w:p>
    <w:p w14:paraId="35FBB871" w14:textId="77777777" w:rsidR="00AE6E44" w:rsidRDefault="00AE6E44">
      <w:pPr>
        <w:rPr>
          <w:rFonts w:ascii="Century Gothic" w:hAnsi="Century Gothic"/>
          <w:sz w:val="28"/>
          <w:szCs w:val="28"/>
        </w:rPr>
      </w:pPr>
    </w:p>
    <w:p w14:paraId="14DF926E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15/5/25 To agree a date of the next meeting. 2</w:t>
      </w:r>
      <w:r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June 2025</w:t>
      </w:r>
    </w:p>
    <w:p w14:paraId="60015575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 Confidential Matters.</w:t>
      </w:r>
    </w:p>
    <w:p w14:paraId="2E385EFE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None</w:t>
      </w:r>
    </w:p>
    <w:p w14:paraId="43A108EB" w14:textId="77777777" w:rsidR="00AE6E44" w:rsidRDefault="007B5D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Meeting closed 20:05</w:t>
      </w:r>
    </w:p>
    <w:sectPr w:rsidR="00AE6E44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4"/>
    <w:rsid w:val="007B5D26"/>
    <w:rsid w:val="00AE6E44"/>
    <w:rsid w:val="00E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D5DF3"/>
  <w15:docId w15:val="{C538C80F-8392-E643-BE16-82161DB8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45"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8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8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8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8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8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8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8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8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8534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8534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8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853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5345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8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4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itle">
    <w:name w:val="Title"/>
    <w:basedOn w:val="Normal"/>
    <w:next w:val="Normal"/>
    <w:link w:val="TitleChar"/>
    <w:uiPriority w:val="10"/>
    <w:qFormat/>
    <w:rsid w:val="00C8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45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4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dc:description/>
  <cp:lastModifiedBy>Daniel Bleasdale</cp:lastModifiedBy>
  <cp:revision>2</cp:revision>
  <dcterms:created xsi:type="dcterms:W3CDTF">2025-06-01T11:17:00Z</dcterms:created>
  <dcterms:modified xsi:type="dcterms:W3CDTF">2025-06-01T11:17:00Z</dcterms:modified>
  <dc:language>en-GB</dc:language>
</cp:coreProperties>
</file>